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72f37475e4da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30996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OPATIJA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1.541.137,17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2.059.598,72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1.566.464,31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2.035.532,09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24.066,63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4.622,50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4.622,50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3.666,63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prihodi poslovanja u 2025. godini odnose se na:  1. prihode proračunskom korisniku iz proračuna koji im nije nadležan - Općina Lovran koja sufinancira troškove redovnog programa i kapitalnih ulaganja za djecu sa područja Općine Lovran, 2. namjenske prihode Ministarstva znanosti, obrazovanja i mladih prema posebnoj odluci za program predškole, program za djecu pripadnike talijanske nacionalne manjine, program za djecu sa teškoćama, program za darovitu djecu, 3. prihode od uplate roditelja - participacija u cijeni redovnih programa, 4. prihodi od pruženih usluga - usluga prijevoza obroka za školu Opatija, 5. prihodi od donacija, 6. prihodi iz nadležnog proračuna - Grad Opatija koji sufinancira troškove redovnog programa, posebnog programa i kapitalna ulaganja za djecu sa područja Grada Opatije.  Prihodi u 2025. godini veći su u odnosu na isto razdoblje prethodne godine zbog većih prihoda Dječjem vrtiću Opatija iz proračuna koji mu nije nadležan - Općina Lovran zbog financiranja većih izdataka za zaposlene (povećanje plaća) i većih izdataka za kapitalna ulaganja zbog dotrajale opreme,  većih prihoda iz nadležnog proračuna - Grad Opatija zbog financiranja većih izdataka za zaposlene (povećanje plaća i veći broj djelatnika) te zbog povećanja tekućih donacija za financiranje projekata redovne djelatnosti.
Ukupni rashodi poslovanja odnose se na rashode za zaposlene i materijalne troškove za provođenje osnovnog i posebnog programa predškolskog odgoja i obrazovanja i kretali su se u planiranim veličinama sukladno programu rada za 2025. godinu, a u odnosu na isto razdoblje prethodne godine rashodi su veći zbog većih izdataka za zaposlene (povećanje plaća) i većeg broja djelatnika.
Rashodi za nabavu nefinancijske imovine odnose se na rashode za opremu za opremanje vrtića na području Grada Opatije i Općine Lovran. Rashodi su veći u odnosu na isto razdoblje prethodne godine zbog zamjene dotrajale opreme i nabave nove opreme prema potrebama poslovanja vrtića.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298.167,88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415.617,00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se odnose na sufinaniranje troškova redovne djelatnosti predškolskog odgoja i obrazovanja za djecu sa područja Općine Lovran. Prihodi su veći su u odnosu na isto razdoblje prethodne godine zbog većeg financiranja izdataka za zaposlene (povećanje plaća).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Općine Lovran za kapitalna ulaganja u opremu u Dječjem vrtiću Lovran i veći su u odnosu na isto razdoblje prethodne godine zbog  zamjene dotrajale opreme te opremanje vrtićkih skupina  novim namještajem.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29.151,93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7.422,04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pruženih usluga u 2024. godini odnosili su se na pružanje usluga kuhanja i prijevoza obroka za škole Lovran i Opatija, a u 2025. godini manji su u odnosu za isto razdoblje prethodne godine zbog toga što Djećji vrtić Opatija u 2025. godini ne pruža uslugu kuhanja oborka kao u 2024. godini. Ostvareni prihodi od pruženih usluga u 2025. godini odnose se na pružanje usluga prijevoza obroka za školu Opatija.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4.686,03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donacija odnose se na dobivena sredstva Unione Italiana za provođenje projekata "MOF" i "SUPPORT"  i veći su u odnosu na isto razdoblje prethodne godine jer se isti nisu provodili.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1.034.782,40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1.435.299,53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se odnose na sufinanciranje troškova redovne djelatnosti predškolskog odgoja i obrazovanja za djecu sa područja Grada Opatije, a veći su u odnosu na isto razdoblje prethodne godine zbog većeg financiranja  izdataka za zaposlene (povećanje plaća) i većeg broja djelatnika - veći broj odgojno-obrazovnih skupina.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se odnose na prihode od realiziranih ovrha prema korisnicima usluga redovne djelatnosti predškolskog odgoja i obrazovanja - povrat troškova javnog bilježnika te prihodi od refundacije HZZO - a za prethodne preglede djelatnika. Prihodi su veći u odnosu na isto razdoblje prethodne godine jer se u istom nisu realizirale ovrhe ni prihodi od refundacije HZZO - 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1.202.856,68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1.689.517,44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veći su u odnosu na isto razdoblje prethodne godine zbog povećanja plaća (povećanje osnovice plaća i povećanja koeficijenata), većeg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363.558,27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345.964,97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Materijalni rashodi kretali su se u planiranim veličinama sukladno programu rada za 2025. godinu. Rashodi su manji u odnosu na isto razdoblje prethodne godine a ponajviše zbog smanjenja rashoda za materijal i sirovinu (hrana) - s obzirom da dječji vrtić Opatija u 2025. godini ne pruža usluge kuhanja obroka za školu Lovran, smanjena je i potrošnja nabavke namirnica.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984,3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uredske opreme i namještaja odnose se na rashode za računalnu opremu za potrebe uprave i  namještaja za opremanje vrtića na području Grada Opatije i Općine Lovran. Rashodi su veći u odnosu na isto razdoblje prethodne godine zbog zamjene dotrajale opreme i nabave nove u vrtiću Lovran i nabave nove opreme prema potrebama poslovanja u vrtićima Volosko i Ičići.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Sa danom 30.06.2025. godine  Dječji vrtić Opatija nije imao neplaćenih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304.485,72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nedospjelih obveza na kraju izvještajnog razdoblja V009 odnosi se rashode poslovanja u iznosu od 301.815,46 eura - obveze za plaće i materijalne izdatke za lipanj 2025. godine za koje su računi stigli i biti će plaćeni u srpnju 2025. te na obvezu Dječjeg vrtića Opatija za povrat sredstava u proračun u iznosu od 2.870,26 eura, a odnosi se na refudaciju bolovanja HZZO-a, kada sredstva budu doznačena.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7ffb8bf777475e" /></Relationships>
</file>